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6" o:title=""/>
          </v:shape>
          <o:OLEObject Type="Embed" ProgID="Word.Picture.8" ShapeID="_x0000_i1025" DrawAspect="Content" ObjectID="_1684648407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</w:t>
      </w:r>
      <w:r w:rsidR="00007ACD">
        <w:rPr>
          <w:rFonts w:ascii="Times New Roman" w:hAnsi="Times New Roman"/>
          <w:b/>
          <w:bCs/>
          <w:sz w:val="28"/>
          <w:szCs w:val="28"/>
        </w:rPr>
        <w:t xml:space="preserve">ОГО ПОСЕЛЕНИЯ </w:t>
      </w:r>
      <w:r w:rsidR="00C65173">
        <w:rPr>
          <w:rFonts w:ascii="Times New Roman" w:hAnsi="Times New Roman"/>
          <w:b/>
          <w:bCs/>
          <w:sz w:val="28"/>
          <w:szCs w:val="28"/>
        </w:rPr>
        <w:t>«СЕЛО СТУДЕНЕЦ</w:t>
      </w:r>
      <w:r w:rsidRPr="00666FD1">
        <w:rPr>
          <w:rFonts w:ascii="Times New Roman" w:hAnsi="Times New Roman"/>
          <w:b/>
          <w:bCs/>
          <w:sz w:val="28"/>
          <w:szCs w:val="28"/>
        </w:rPr>
        <w:t>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="00200635">
        <w:rPr>
          <w:rFonts w:ascii="Times New Roman" w:hAnsi="Times New Roman"/>
          <w:sz w:val="28"/>
          <w:szCs w:val="28"/>
          <w:u w:val="single"/>
        </w:rPr>
        <w:t>22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65173">
        <w:rPr>
          <w:rFonts w:ascii="Times New Roman" w:hAnsi="Times New Roman"/>
          <w:sz w:val="28"/>
          <w:szCs w:val="28"/>
          <w:u w:val="single"/>
        </w:rPr>
        <w:t>апреля</w:t>
      </w:r>
      <w:proofErr w:type="gramEnd"/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62FFD">
        <w:rPr>
          <w:rFonts w:ascii="Times New Roman" w:hAnsi="Times New Roman"/>
          <w:sz w:val="28"/>
          <w:szCs w:val="28"/>
          <w:u w:val="single"/>
        </w:rPr>
        <w:t>11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55E6B" w:rsidRPr="00EE5F3C" w:rsidRDefault="00855E6B" w:rsidP="00855E6B">
      <w:pPr>
        <w:ind w:right="4960"/>
        <w:rPr>
          <w:rFonts w:ascii="Times New Roman" w:hAnsi="Times New Roman"/>
          <w:b/>
          <w:sz w:val="28"/>
          <w:szCs w:val="28"/>
        </w:rPr>
      </w:pPr>
      <w:r w:rsidRPr="00EE5F3C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EE5F3C">
        <w:rPr>
          <w:rFonts w:ascii="Times New Roman" w:hAnsi="Times New Roman"/>
          <w:b/>
          <w:sz w:val="28"/>
          <w:szCs w:val="28"/>
        </w:rPr>
        <w:t>дополнений в Правила благоу</w:t>
      </w:r>
      <w:r w:rsidR="00C65173">
        <w:rPr>
          <w:rFonts w:ascii="Times New Roman" w:hAnsi="Times New Roman"/>
          <w:b/>
          <w:sz w:val="28"/>
          <w:szCs w:val="28"/>
        </w:rPr>
        <w:t xml:space="preserve">стройства территории сельского </w:t>
      </w:r>
      <w:r w:rsidRPr="00EE5F3C">
        <w:rPr>
          <w:rFonts w:ascii="Times New Roman" w:hAnsi="Times New Roman"/>
          <w:b/>
          <w:sz w:val="28"/>
          <w:szCs w:val="28"/>
        </w:rPr>
        <w:t>поселения «</w:t>
      </w:r>
      <w:r w:rsidR="00C65173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C65173">
        <w:rPr>
          <w:rFonts w:ascii="Times New Roman" w:hAnsi="Times New Roman"/>
          <w:b/>
          <w:sz w:val="28"/>
          <w:szCs w:val="28"/>
        </w:rPr>
        <w:t>Студенец</w:t>
      </w:r>
      <w:proofErr w:type="spellEnd"/>
      <w:r w:rsidRPr="00EE5F3C">
        <w:rPr>
          <w:rFonts w:ascii="Times New Roman" w:hAnsi="Times New Roman"/>
          <w:b/>
          <w:sz w:val="28"/>
          <w:szCs w:val="28"/>
        </w:rPr>
        <w:t>»</w:t>
      </w:r>
      <w:r w:rsidR="002F7462">
        <w:rPr>
          <w:rFonts w:ascii="Times New Roman" w:hAnsi="Times New Roman"/>
          <w:b/>
          <w:sz w:val="28"/>
          <w:szCs w:val="28"/>
        </w:rPr>
        <w:t>,</w:t>
      </w:r>
      <w:r w:rsidR="00D05AB2">
        <w:rPr>
          <w:rFonts w:ascii="Times New Roman" w:hAnsi="Times New Roman"/>
          <w:b/>
          <w:sz w:val="28"/>
          <w:szCs w:val="28"/>
        </w:rPr>
        <w:t xml:space="preserve"> </w:t>
      </w:r>
      <w:r w:rsidR="002F7462">
        <w:rPr>
          <w:rFonts w:ascii="Times New Roman" w:hAnsi="Times New Roman"/>
          <w:b/>
          <w:sz w:val="28"/>
          <w:szCs w:val="28"/>
        </w:rPr>
        <w:t>у</w:t>
      </w:r>
      <w:r w:rsidR="00D05AB2">
        <w:rPr>
          <w:rFonts w:ascii="Times New Roman" w:hAnsi="Times New Roman"/>
          <w:b/>
          <w:sz w:val="28"/>
          <w:szCs w:val="28"/>
        </w:rPr>
        <w:t>тв. Решением</w:t>
      </w:r>
      <w:r w:rsidR="002F7462">
        <w:rPr>
          <w:rFonts w:ascii="Times New Roman" w:hAnsi="Times New Roman"/>
          <w:b/>
          <w:sz w:val="28"/>
          <w:szCs w:val="28"/>
        </w:rPr>
        <w:t xml:space="preserve"> Сельской Думы от 14.09.2018г.</w:t>
      </w:r>
      <w:r w:rsidR="00204E6F">
        <w:rPr>
          <w:rFonts w:ascii="Times New Roman" w:hAnsi="Times New Roman"/>
          <w:b/>
          <w:sz w:val="28"/>
          <w:szCs w:val="28"/>
        </w:rPr>
        <w:t xml:space="preserve"> № 22</w:t>
      </w:r>
      <w:r w:rsidR="00C65173">
        <w:rPr>
          <w:rFonts w:ascii="Times New Roman" w:hAnsi="Times New Roman"/>
          <w:b/>
          <w:sz w:val="28"/>
          <w:szCs w:val="28"/>
        </w:rPr>
        <w:t>(в ред. от 18.12</w:t>
      </w:r>
      <w:r>
        <w:rPr>
          <w:rFonts w:ascii="Times New Roman" w:hAnsi="Times New Roman"/>
          <w:b/>
          <w:sz w:val="28"/>
          <w:szCs w:val="28"/>
        </w:rPr>
        <w:t>.2019)</w:t>
      </w:r>
    </w:p>
    <w:p w:rsidR="00B2636A" w:rsidRDefault="00B2636A" w:rsidP="00B263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636A">
        <w:rPr>
          <w:rFonts w:ascii="Times New Roman" w:hAnsi="Times New Roman"/>
          <w:sz w:val="26"/>
          <w:szCs w:val="26"/>
        </w:rPr>
        <w:t xml:space="preserve">В целях нормативного урегулирования некоторых вопросов благоустройства территории поселения и приведение их в соответствие с Законом Калужской области от 22.06.2018 г. № 362 – ОЗ «О благоустройстве территорий муниципальных образований </w:t>
      </w:r>
      <w:r>
        <w:rPr>
          <w:rFonts w:ascii="Times New Roman" w:hAnsi="Times New Roman"/>
          <w:sz w:val="26"/>
          <w:szCs w:val="26"/>
        </w:rPr>
        <w:t xml:space="preserve">Калужской области» (в редакции </w:t>
      </w:r>
      <w:r w:rsidRPr="00B2636A">
        <w:rPr>
          <w:rFonts w:ascii="Times New Roman" w:hAnsi="Times New Roman"/>
          <w:sz w:val="26"/>
          <w:szCs w:val="26"/>
        </w:rPr>
        <w:t xml:space="preserve">Законов Калужской области от </w:t>
      </w:r>
      <w:r w:rsidRPr="00B2636A">
        <w:rPr>
          <w:rFonts w:ascii="Times New Roman" w:hAnsi="Times New Roman"/>
          <w:sz w:val="28"/>
          <w:szCs w:val="28"/>
        </w:rPr>
        <w:t xml:space="preserve">26.09.2018 года № 384, от </w:t>
      </w:r>
      <w:r w:rsidR="00AF3A42">
        <w:rPr>
          <w:rFonts w:ascii="Times New Roman" w:hAnsi="Times New Roman"/>
          <w:sz w:val="26"/>
          <w:szCs w:val="26"/>
        </w:rPr>
        <w:t>26.12.2018 г. №433 – ОЗ)</w:t>
      </w:r>
      <w:r w:rsidRPr="00B2636A">
        <w:rPr>
          <w:rFonts w:ascii="Times New Roman" w:hAnsi="Times New Roman"/>
          <w:sz w:val="26"/>
          <w:szCs w:val="26"/>
        </w:rPr>
        <w:t xml:space="preserve">, руководствуясь Уставом сельского поселения «Село </w:t>
      </w:r>
      <w:proofErr w:type="spellStart"/>
      <w:r w:rsidRPr="00B2636A">
        <w:rPr>
          <w:rFonts w:ascii="Times New Roman" w:hAnsi="Times New Roman"/>
          <w:sz w:val="26"/>
          <w:szCs w:val="26"/>
        </w:rPr>
        <w:t>Студенец</w:t>
      </w:r>
      <w:proofErr w:type="spellEnd"/>
      <w:r w:rsidRPr="00B2636A">
        <w:rPr>
          <w:rFonts w:ascii="Times New Roman" w:hAnsi="Times New Roman"/>
          <w:sz w:val="26"/>
          <w:szCs w:val="26"/>
        </w:rPr>
        <w:t>», Сельская Дума</w:t>
      </w:r>
    </w:p>
    <w:p w:rsidR="00855E6B" w:rsidRDefault="00855E6B" w:rsidP="00855E6B">
      <w:pPr>
        <w:rPr>
          <w:rFonts w:ascii="Times New Roman" w:hAnsi="Times New Roman"/>
          <w:sz w:val="28"/>
          <w:szCs w:val="28"/>
        </w:rPr>
      </w:pPr>
    </w:p>
    <w:p w:rsidR="00855E6B" w:rsidRPr="00EE5F3C" w:rsidRDefault="00855E6B" w:rsidP="00D027A5">
      <w:pPr>
        <w:jc w:val="center"/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>РЕШИЛА: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</w:t>
      </w:r>
      <w:r w:rsidR="00204E6F">
        <w:rPr>
          <w:rFonts w:ascii="Times New Roman" w:hAnsi="Times New Roman"/>
          <w:sz w:val="26"/>
          <w:szCs w:val="26"/>
        </w:rPr>
        <w:t xml:space="preserve">нести изменения в </w:t>
      </w:r>
      <w:r>
        <w:rPr>
          <w:rFonts w:ascii="Times New Roman" w:hAnsi="Times New Roman"/>
          <w:sz w:val="26"/>
          <w:szCs w:val="26"/>
        </w:rPr>
        <w:t xml:space="preserve">Правила благоустройства территории сельского </w:t>
      </w:r>
      <w:r w:rsidR="002F7462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«</w:t>
      </w:r>
      <w:r w:rsidR="00C65173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C65173">
        <w:rPr>
          <w:rFonts w:ascii="Times New Roman" w:hAnsi="Times New Roman"/>
          <w:sz w:val="26"/>
          <w:szCs w:val="26"/>
        </w:rPr>
        <w:t>Студенец</w:t>
      </w:r>
      <w:proofErr w:type="spellEnd"/>
      <w:r w:rsidR="002F7462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утвержденные Решением Сельск</w:t>
      </w:r>
      <w:r w:rsidR="00D05AB2">
        <w:rPr>
          <w:rFonts w:ascii="Times New Roman" w:hAnsi="Times New Roman"/>
          <w:sz w:val="26"/>
          <w:szCs w:val="26"/>
        </w:rPr>
        <w:t xml:space="preserve">ой Думы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A31667">
        <w:rPr>
          <w:rFonts w:ascii="Times New Roman" w:hAnsi="Times New Roman"/>
          <w:sz w:val="26"/>
          <w:szCs w:val="26"/>
        </w:rPr>
        <w:t xml:space="preserve"> от 14.09.2018г.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C65173">
        <w:rPr>
          <w:rFonts w:ascii="Times New Roman" w:hAnsi="Times New Roman"/>
          <w:sz w:val="26"/>
          <w:szCs w:val="26"/>
        </w:rPr>
        <w:t>22</w:t>
      </w:r>
      <w:r w:rsidR="003024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(в ред. от </w:t>
      </w:r>
      <w:r w:rsidR="003024AB">
        <w:rPr>
          <w:rFonts w:ascii="Times New Roman" w:hAnsi="Times New Roman"/>
          <w:sz w:val="26"/>
          <w:szCs w:val="26"/>
        </w:rPr>
        <w:t>18.12.</w:t>
      </w:r>
      <w:r>
        <w:rPr>
          <w:rFonts w:ascii="Times New Roman" w:hAnsi="Times New Roman"/>
          <w:sz w:val="26"/>
          <w:szCs w:val="26"/>
        </w:rPr>
        <w:t>2019</w:t>
      </w:r>
      <w:r w:rsidR="003024AB">
        <w:rPr>
          <w:rFonts w:ascii="Times New Roman" w:hAnsi="Times New Roman"/>
          <w:sz w:val="26"/>
          <w:szCs w:val="26"/>
        </w:rPr>
        <w:t>г.</w:t>
      </w:r>
      <w:r w:rsidR="00C65173">
        <w:rPr>
          <w:rFonts w:ascii="Times New Roman" w:hAnsi="Times New Roman"/>
          <w:sz w:val="26"/>
          <w:szCs w:val="26"/>
        </w:rPr>
        <w:t xml:space="preserve"> № 26</w:t>
      </w:r>
      <w:r w:rsidR="00204E6F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согласно приложению.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55E6B" w:rsidRDefault="00855E6B" w:rsidP="003024AB">
      <w:pPr>
        <w:jc w:val="both"/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 xml:space="preserve">Глава сельского </w:t>
      </w:r>
      <w:r w:rsidR="00C65173">
        <w:rPr>
          <w:rFonts w:ascii="Times New Roman" w:hAnsi="Times New Roman"/>
          <w:b/>
          <w:sz w:val="26"/>
          <w:szCs w:val="26"/>
        </w:rPr>
        <w:t>поселения</w:t>
      </w:r>
      <w:r w:rsidR="003024AB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C65173">
        <w:rPr>
          <w:rFonts w:ascii="Times New Roman" w:hAnsi="Times New Roman"/>
          <w:b/>
          <w:sz w:val="26"/>
          <w:szCs w:val="26"/>
        </w:rPr>
        <w:t xml:space="preserve">                                 В.Е. </w:t>
      </w:r>
      <w:proofErr w:type="spellStart"/>
      <w:r w:rsidR="00C65173">
        <w:rPr>
          <w:rFonts w:ascii="Times New Roman" w:hAnsi="Times New Roman"/>
          <w:b/>
          <w:sz w:val="26"/>
          <w:szCs w:val="26"/>
        </w:rPr>
        <w:t>Кошманов</w:t>
      </w:r>
      <w:proofErr w:type="spellEnd"/>
      <w:r w:rsidR="003024AB">
        <w:rPr>
          <w:rFonts w:ascii="Times New Roman" w:hAnsi="Times New Roman"/>
          <w:b/>
          <w:sz w:val="26"/>
          <w:szCs w:val="26"/>
        </w:rPr>
        <w:t xml:space="preserve">   </w:t>
      </w:r>
    </w:p>
    <w:p w:rsidR="003024AB" w:rsidRDefault="003024AB" w:rsidP="002F7462">
      <w:pPr>
        <w:spacing w:after="0"/>
        <w:rPr>
          <w:rFonts w:ascii="Times New Roman" w:hAnsi="Times New Roman"/>
          <w:sz w:val="26"/>
          <w:szCs w:val="26"/>
        </w:rPr>
      </w:pPr>
    </w:p>
    <w:p w:rsidR="003024AB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2636A" w:rsidRDefault="00B2636A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2636A" w:rsidRDefault="00B2636A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3024A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br/>
        <w:t xml:space="preserve">Сельской Думы СП </w:t>
      </w: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65173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C65173">
        <w:rPr>
          <w:rFonts w:ascii="Times New Roman" w:hAnsi="Times New Roman"/>
          <w:sz w:val="26"/>
          <w:szCs w:val="26"/>
        </w:rPr>
        <w:t>Студенец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855E6B" w:rsidRDefault="005A6E04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200635">
        <w:rPr>
          <w:rFonts w:ascii="Times New Roman" w:hAnsi="Times New Roman"/>
          <w:sz w:val="26"/>
          <w:szCs w:val="26"/>
        </w:rPr>
        <w:t>22</w:t>
      </w:r>
      <w:r w:rsidR="00855E6B">
        <w:rPr>
          <w:rFonts w:ascii="Times New Roman" w:hAnsi="Times New Roman"/>
          <w:sz w:val="26"/>
          <w:szCs w:val="26"/>
        </w:rPr>
        <w:t xml:space="preserve">» </w:t>
      </w:r>
      <w:r w:rsidR="003024AB">
        <w:rPr>
          <w:rFonts w:ascii="Times New Roman" w:hAnsi="Times New Roman"/>
          <w:sz w:val="26"/>
          <w:szCs w:val="26"/>
        </w:rPr>
        <w:t>апреля</w:t>
      </w:r>
      <w:r w:rsidR="00200635">
        <w:rPr>
          <w:rFonts w:ascii="Times New Roman" w:hAnsi="Times New Roman"/>
          <w:sz w:val="26"/>
          <w:szCs w:val="26"/>
        </w:rPr>
        <w:t xml:space="preserve"> 2020 № 11</w:t>
      </w:r>
    </w:p>
    <w:p w:rsidR="003024AB" w:rsidRPr="00B82718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55E6B" w:rsidRPr="001848B8" w:rsidRDefault="002F7462" w:rsidP="001848B8">
      <w:pPr>
        <w:pStyle w:val="a8"/>
        <w:jc w:val="center"/>
        <w:rPr>
          <w:rFonts w:ascii="Times New Roman" w:hAnsi="Times New Roman"/>
          <w:b/>
        </w:rPr>
      </w:pPr>
      <w:r w:rsidRPr="001848B8">
        <w:rPr>
          <w:rFonts w:ascii="Times New Roman" w:hAnsi="Times New Roman"/>
          <w:b/>
        </w:rPr>
        <w:t xml:space="preserve">ИЗМЕНЕНИЯ И ДОПОЛНЕНИЯ, </w:t>
      </w:r>
      <w:r w:rsidR="00855E6B" w:rsidRPr="001848B8">
        <w:rPr>
          <w:rFonts w:ascii="Times New Roman" w:hAnsi="Times New Roman"/>
          <w:b/>
        </w:rPr>
        <w:t>КОТОРЫЕ ВНОСЯТСЯ В ПРАВИЛА БЛАГО</w:t>
      </w:r>
      <w:r w:rsidRPr="001848B8">
        <w:rPr>
          <w:rFonts w:ascii="Times New Roman" w:hAnsi="Times New Roman"/>
          <w:b/>
        </w:rPr>
        <w:t xml:space="preserve">УСТРОЙСТВА ТЕРРИТОРИИ СЕЛЬСКОГО </w:t>
      </w:r>
      <w:r w:rsidR="00855E6B" w:rsidRPr="001848B8">
        <w:rPr>
          <w:rFonts w:ascii="Times New Roman" w:hAnsi="Times New Roman"/>
          <w:b/>
        </w:rPr>
        <w:t>ПОСЕЛЕНИЯ «</w:t>
      </w:r>
      <w:r w:rsidR="00C65173" w:rsidRPr="001848B8">
        <w:rPr>
          <w:rFonts w:ascii="Times New Roman" w:hAnsi="Times New Roman"/>
          <w:b/>
        </w:rPr>
        <w:t>СЕЛО СТУДЕНЕЦ</w:t>
      </w:r>
      <w:r w:rsidR="00855E6B" w:rsidRPr="001848B8">
        <w:rPr>
          <w:rFonts w:ascii="Times New Roman" w:hAnsi="Times New Roman"/>
          <w:b/>
        </w:rPr>
        <w:t>», УТВЕ</w:t>
      </w:r>
      <w:r w:rsidRPr="001848B8">
        <w:rPr>
          <w:rFonts w:ascii="Times New Roman" w:hAnsi="Times New Roman"/>
          <w:b/>
        </w:rPr>
        <w:t xml:space="preserve">РЖДЕННЫЕ РЕШЕНИЕМ СЕЛЬСКОЙ ДУМЫ  </w:t>
      </w:r>
      <w:r w:rsidR="00855E6B" w:rsidRPr="001848B8">
        <w:rPr>
          <w:rFonts w:ascii="Times New Roman" w:hAnsi="Times New Roman"/>
          <w:b/>
        </w:rPr>
        <w:t>СЕЛЬСКОГО ПОСЕЛЕНИЯ</w:t>
      </w:r>
      <w:r w:rsidRPr="001848B8">
        <w:rPr>
          <w:rFonts w:ascii="Times New Roman" w:hAnsi="Times New Roman"/>
          <w:b/>
        </w:rPr>
        <w:t xml:space="preserve"> «СЕЛО СТУДЕНЕЦ» </w:t>
      </w:r>
      <w:r w:rsidR="00204E6F" w:rsidRPr="001848B8">
        <w:rPr>
          <w:rFonts w:ascii="Times New Roman" w:hAnsi="Times New Roman"/>
          <w:b/>
        </w:rPr>
        <w:t xml:space="preserve">ОТ </w:t>
      </w:r>
      <w:r w:rsidR="00A31667" w:rsidRPr="001848B8">
        <w:rPr>
          <w:rFonts w:ascii="Times New Roman" w:hAnsi="Times New Roman"/>
          <w:b/>
        </w:rPr>
        <w:t>14</w:t>
      </w:r>
      <w:r w:rsidR="00855E6B" w:rsidRPr="001848B8">
        <w:rPr>
          <w:rFonts w:ascii="Times New Roman" w:hAnsi="Times New Roman"/>
          <w:b/>
        </w:rPr>
        <w:t xml:space="preserve"> </w:t>
      </w:r>
      <w:r w:rsidR="003024AB" w:rsidRPr="001848B8">
        <w:rPr>
          <w:rFonts w:ascii="Times New Roman" w:hAnsi="Times New Roman"/>
          <w:b/>
        </w:rPr>
        <w:t>СЕНТЯБРЯ</w:t>
      </w:r>
      <w:r w:rsidR="00855E6B" w:rsidRPr="001848B8">
        <w:rPr>
          <w:rFonts w:ascii="Times New Roman" w:hAnsi="Times New Roman"/>
          <w:b/>
        </w:rPr>
        <w:t xml:space="preserve"> 2018 </w:t>
      </w:r>
      <w:r w:rsidR="003024AB" w:rsidRPr="001848B8">
        <w:rPr>
          <w:rFonts w:ascii="Times New Roman" w:hAnsi="Times New Roman"/>
          <w:b/>
        </w:rPr>
        <w:t>г.</w:t>
      </w:r>
      <w:r w:rsidR="00855E6B" w:rsidRPr="001848B8">
        <w:rPr>
          <w:rFonts w:ascii="Times New Roman" w:hAnsi="Times New Roman"/>
          <w:b/>
        </w:rPr>
        <w:t xml:space="preserve"> № </w:t>
      </w:r>
      <w:r w:rsidR="00C65173" w:rsidRPr="001848B8">
        <w:rPr>
          <w:rFonts w:ascii="Times New Roman" w:hAnsi="Times New Roman"/>
          <w:b/>
        </w:rPr>
        <w:t>22</w:t>
      </w:r>
      <w:r w:rsidR="00855E6B" w:rsidRPr="001848B8">
        <w:rPr>
          <w:rFonts w:ascii="Times New Roman" w:hAnsi="Times New Roman"/>
          <w:b/>
        </w:rPr>
        <w:t xml:space="preserve"> (В РЕД. ОТ </w:t>
      </w:r>
      <w:r w:rsidR="003024AB" w:rsidRPr="001848B8">
        <w:rPr>
          <w:rFonts w:ascii="Times New Roman" w:hAnsi="Times New Roman"/>
          <w:b/>
        </w:rPr>
        <w:t>18 ДЕКАБРЯ</w:t>
      </w:r>
      <w:r w:rsidR="00855E6B" w:rsidRPr="001848B8">
        <w:rPr>
          <w:rFonts w:ascii="Times New Roman" w:hAnsi="Times New Roman"/>
          <w:b/>
        </w:rPr>
        <w:t xml:space="preserve"> 2019</w:t>
      </w:r>
      <w:r w:rsidR="003024AB" w:rsidRPr="001848B8">
        <w:rPr>
          <w:rFonts w:ascii="Times New Roman" w:hAnsi="Times New Roman"/>
          <w:b/>
        </w:rPr>
        <w:t xml:space="preserve"> г.</w:t>
      </w:r>
      <w:r w:rsidR="00C65173" w:rsidRPr="001848B8">
        <w:rPr>
          <w:rFonts w:ascii="Times New Roman" w:hAnsi="Times New Roman"/>
          <w:b/>
        </w:rPr>
        <w:t xml:space="preserve"> № 26</w:t>
      </w:r>
      <w:r w:rsidR="00855E6B" w:rsidRPr="001848B8">
        <w:rPr>
          <w:rFonts w:ascii="Times New Roman" w:hAnsi="Times New Roman"/>
          <w:b/>
        </w:rPr>
        <w:t>)</w:t>
      </w:r>
    </w:p>
    <w:p w:rsidR="002F7462" w:rsidRDefault="002F746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</w:p>
    <w:p w:rsidR="00D05AB2" w:rsidRDefault="00D05AB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Пункт 9 исключить.</w:t>
      </w:r>
    </w:p>
    <w:p w:rsidR="00CC7F88" w:rsidRDefault="00D05AB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Пункт 22 дополнить абзацами четвертым</w:t>
      </w:r>
      <w:r w:rsidR="00A31667">
        <w:rPr>
          <w:rFonts w:ascii="Times New Roman" w:hAnsi="Times New Roman"/>
          <w:sz w:val="26"/>
          <w:szCs w:val="26"/>
        </w:rPr>
        <w:t>,</w:t>
      </w:r>
      <w:r w:rsidR="00CC7F88">
        <w:rPr>
          <w:rFonts w:ascii="Times New Roman" w:hAnsi="Times New Roman"/>
          <w:sz w:val="26"/>
          <w:szCs w:val="26"/>
        </w:rPr>
        <w:t xml:space="preserve"> пятым и шестым следующего содержания:</w:t>
      </w:r>
    </w:p>
    <w:p w:rsidR="00CC7F88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Фасады неэксплуатируемых зданий и сооружений, требующие капитального ремонта (реконструкции),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ремонта, ограждаются навесным декоративным пылезащитным ограждением.</w:t>
      </w:r>
    </w:p>
    <w:p w:rsidR="00CC7F88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 w:rsidR="00CC7F88">
        <w:rPr>
          <w:rFonts w:ascii="Times New Roman" w:hAnsi="Times New Roman"/>
          <w:sz w:val="26"/>
          <w:szCs w:val="26"/>
        </w:rPr>
        <w:t>пожаробезопасным</w:t>
      </w:r>
      <w:proofErr w:type="spellEnd"/>
      <w:r w:rsidR="00CC7F88">
        <w:rPr>
          <w:rFonts w:ascii="Times New Roman" w:hAnsi="Times New Roman"/>
          <w:sz w:val="26"/>
          <w:szCs w:val="26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проектное изображение фасада.</w:t>
      </w:r>
    </w:p>
    <w:p w:rsidR="00855E6B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При размещении декоративного ограждения не допускается наличие значительных искривлений и провисаний, придающих поверхности ограждения неопрятный вид».</w:t>
      </w:r>
    </w:p>
    <w:p w:rsidR="00855E6B" w:rsidRDefault="00D05AB2" w:rsidP="00855E6B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Дополнить</w:t>
      </w:r>
      <w:r w:rsidR="002F7462">
        <w:rPr>
          <w:rFonts w:ascii="Times New Roman" w:hAnsi="Times New Roman"/>
          <w:sz w:val="26"/>
          <w:szCs w:val="26"/>
        </w:rPr>
        <w:t xml:space="preserve"> п. 29 под</w:t>
      </w:r>
      <w:r w:rsidR="00CC7F88">
        <w:rPr>
          <w:rFonts w:ascii="Times New Roman" w:hAnsi="Times New Roman"/>
          <w:sz w:val="26"/>
          <w:szCs w:val="26"/>
        </w:rPr>
        <w:t>пунктами 29.1, 29.2,</w:t>
      </w:r>
      <w:r w:rsidR="00204E6F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29.3, 29.4, 29.5, 29.6, 29.7, 29.8, 29.9, 29.10 следующей редакции</w:t>
      </w:r>
      <w:r w:rsidR="00884029">
        <w:rPr>
          <w:rFonts w:ascii="Times New Roman" w:hAnsi="Times New Roman"/>
          <w:sz w:val="26"/>
          <w:szCs w:val="26"/>
        </w:rPr>
        <w:t>:</w:t>
      </w:r>
    </w:p>
    <w:p w:rsidR="00884029" w:rsidRPr="00884029" w:rsidRDefault="00D05AB2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29.1. На территориях 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кого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, 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размещаются следующие информационные конструкции: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884029" w:rsidRPr="00884029" w:rsidRDefault="00884029" w:rsidP="008840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2F7462" w:rsidP="008840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е) иные информационные конструкции, которые определяются правилами благоустройства территории муниципального образования.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</w:t>
      </w:r>
      <w:r w:rsidR="002F746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ложившейся </w:t>
      </w:r>
      <w:proofErr w:type="gramStart"/>
      <w:r w:rsidR="002F746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застройки  сельского</w:t>
      </w:r>
      <w:proofErr w:type="gramEnd"/>
      <w:r w:rsidR="002F746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29.3. Информационные конструкции размещаются: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г) в иных местах, определенных правилами благоустройства территории 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29.4. При размещении информационных конструкций на зданиях, строениях и сооружениях не допускается: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нарушение требований к местам размещения информационных конструкций;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нарушение вертикального порядка расположения букв на информационном поле информационной конструкции;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использование в текстах (надписях), размещаемых на информационных конструкциях, указанных в подпункте "г"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г) полное или частичное перекрытие оконных и дверных проемов, а также витражей и витрин;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е) перекрытие указателей наименований улиц и номеров домов;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</w:t>
      </w:r>
      <w:r w:rsidR="00D5741B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 крыше одного здания, строения, сооружения размещена только одна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внешний архитектурный облик сл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ожившейся застройки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ких поселений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наличие в застройке уникальных зданий, строений, сооружений, архитектурных ансамблей, имеющих доминантное значение в архитектурно-п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ланировочной структуре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их поселений,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а также объектов высокого общественного и социального значения.</w:t>
      </w:r>
    </w:p>
    <w:p w:rsid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29.10. Информационные конструкции, не соответствующие требованиям правил благоустройства территории </w:t>
      </w:r>
      <w:r w:rsidR="00D5741B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, подлежат демонтажу в порядке, определенном органом местного самоуправления муниципального образования Калужской области.</w:t>
      </w:r>
    </w:p>
    <w:p w:rsidR="003E3746" w:rsidRPr="003E3746" w:rsidRDefault="003E3746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55E6B" w:rsidRDefault="00D05AB2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Дополнить п</w:t>
      </w:r>
      <w:r w:rsidR="00855E6B">
        <w:rPr>
          <w:rFonts w:ascii="Times New Roman" w:hAnsi="Times New Roman"/>
          <w:sz w:val="26"/>
          <w:szCs w:val="26"/>
        </w:rPr>
        <w:t>ункт</w:t>
      </w:r>
      <w:r w:rsidR="00CC7F88">
        <w:rPr>
          <w:rFonts w:ascii="Times New Roman" w:hAnsi="Times New Roman"/>
          <w:sz w:val="26"/>
          <w:szCs w:val="26"/>
        </w:rPr>
        <w:t>ом</w:t>
      </w:r>
      <w:r w:rsidR="00855E6B">
        <w:rPr>
          <w:rFonts w:ascii="Times New Roman" w:hAnsi="Times New Roman"/>
          <w:sz w:val="26"/>
          <w:szCs w:val="26"/>
        </w:rPr>
        <w:t xml:space="preserve"> 6</w:t>
      </w:r>
      <w:r w:rsidR="00825684"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 </w:t>
      </w:r>
      <w:r w:rsidR="00825684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855E6B">
        <w:rPr>
          <w:rFonts w:ascii="Times New Roman" w:hAnsi="Times New Roman"/>
          <w:sz w:val="26"/>
          <w:szCs w:val="26"/>
        </w:rPr>
        <w:t>:</w:t>
      </w:r>
    </w:p>
    <w:p w:rsidR="00825684" w:rsidRPr="00CC7F88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а) уборку и своевременный вывоз, размещение мусора, уличного смета, отходов;</w:t>
      </w:r>
    </w:p>
    <w:p w:rsidR="00825684" w:rsidRPr="00825684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          б) посыпку участков прохода и подхода к объектам торговли (магазинам, ларькам, ры</w:t>
      </w:r>
      <w:r w:rsidR="00A31667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нкам) организациям </w:t>
      </w:r>
      <w:proofErr w:type="spellStart"/>
      <w:r w:rsidR="00A31667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противогололё</w:t>
      </w: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дными</w:t>
      </w:r>
      <w:proofErr w:type="spellEnd"/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материалами;</w:t>
      </w:r>
    </w:p>
    <w:p w:rsidR="00825684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     </w:t>
      </w: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в) очистку от снега и льда тротуаров и пешеходных дорожек с грунтовым и твердым покрытием.</w:t>
      </w:r>
    </w:p>
    <w:p w:rsidR="00CC7F88" w:rsidRPr="00CC7F88" w:rsidRDefault="00CC7F88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855E6B" w:rsidRDefault="00855E6B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своевременную очистку кровель и других конструктивных элементов зданий и строений от снега, наледи и сосулек на сторонах, выходящих на пешеходные зоны, с предварительной установкой сигнальных ограждений вблизи опасных участков.</w:t>
      </w:r>
    </w:p>
    <w:p w:rsidR="00855E6B" w:rsidRDefault="00855E6B" w:rsidP="001848B8">
      <w:pPr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Сброшенные с крыш и других конструктивных элементов зданий и строений снег, наледь и сосульки должны убираться незамедлительно по завершении работ.</w:t>
      </w:r>
    </w:p>
    <w:p w:rsidR="00884029" w:rsidRDefault="00884029" w:rsidP="00855E6B">
      <w:pPr>
        <w:spacing w:after="360"/>
        <w:ind w:firstLine="709"/>
        <w:rPr>
          <w:rFonts w:ascii="Times New Roman" w:hAnsi="Times New Roman"/>
          <w:sz w:val="26"/>
          <w:szCs w:val="26"/>
        </w:rPr>
      </w:pPr>
    </w:p>
    <w:p w:rsidR="000D29C1" w:rsidRPr="000D29C1" w:rsidRDefault="00CC7F88" w:rsidP="00CC7F88">
      <w:pPr>
        <w:tabs>
          <w:tab w:val="left" w:pos="359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0D29C1" w:rsidRPr="000D29C1" w:rsidSect="003024AB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A"/>
    <w:rsid w:val="00007ACD"/>
    <w:rsid w:val="00034C70"/>
    <w:rsid w:val="000A1F6B"/>
    <w:rsid w:val="000D29C1"/>
    <w:rsid w:val="00121441"/>
    <w:rsid w:val="00167976"/>
    <w:rsid w:val="001848B8"/>
    <w:rsid w:val="0019625E"/>
    <w:rsid w:val="001A1FEB"/>
    <w:rsid w:val="001E6800"/>
    <w:rsid w:val="00200635"/>
    <w:rsid w:val="002017CB"/>
    <w:rsid w:val="00203FBC"/>
    <w:rsid w:val="00204E6F"/>
    <w:rsid w:val="002115EF"/>
    <w:rsid w:val="002905D9"/>
    <w:rsid w:val="002C0D70"/>
    <w:rsid w:val="002C42EC"/>
    <w:rsid w:val="002E0B1A"/>
    <w:rsid w:val="002F7462"/>
    <w:rsid w:val="003024AB"/>
    <w:rsid w:val="003224C1"/>
    <w:rsid w:val="00347D91"/>
    <w:rsid w:val="0035239B"/>
    <w:rsid w:val="003E3746"/>
    <w:rsid w:val="00425DA4"/>
    <w:rsid w:val="0043061E"/>
    <w:rsid w:val="004419C9"/>
    <w:rsid w:val="004B30D2"/>
    <w:rsid w:val="004D2D4F"/>
    <w:rsid w:val="004D5803"/>
    <w:rsid w:val="004F4263"/>
    <w:rsid w:val="005A6E04"/>
    <w:rsid w:val="005B5E33"/>
    <w:rsid w:val="005E49AE"/>
    <w:rsid w:val="006014C7"/>
    <w:rsid w:val="006071B0"/>
    <w:rsid w:val="00621E5E"/>
    <w:rsid w:val="006653AB"/>
    <w:rsid w:val="00666FD1"/>
    <w:rsid w:val="00682B5E"/>
    <w:rsid w:val="00683352"/>
    <w:rsid w:val="006C6425"/>
    <w:rsid w:val="006D206B"/>
    <w:rsid w:val="006F0456"/>
    <w:rsid w:val="00723CDA"/>
    <w:rsid w:val="00727BAC"/>
    <w:rsid w:val="00741CBA"/>
    <w:rsid w:val="00746CEE"/>
    <w:rsid w:val="00764E12"/>
    <w:rsid w:val="0077205C"/>
    <w:rsid w:val="00792355"/>
    <w:rsid w:val="007B4483"/>
    <w:rsid w:val="007C01EE"/>
    <w:rsid w:val="007C637E"/>
    <w:rsid w:val="007C75E7"/>
    <w:rsid w:val="007F44A3"/>
    <w:rsid w:val="00811FD9"/>
    <w:rsid w:val="00820E1E"/>
    <w:rsid w:val="008230A4"/>
    <w:rsid w:val="00825684"/>
    <w:rsid w:val="00852BF6"/>
    <w:rsid w:val="00855E6B"/>
    <w:rsid w:val="00884029"/>
    <w:rsid w:val="008A05C1"/>
    <w:rsid w:val="008A3E56"/>
    <w:rsid w:val="008C11C4"/>
    <w:rsid w:val="00901B9C"/>
    <w:rsid w:val="00922915"/>
    <w:rsid w:val="0099372B"/>
    <w:rsid w:val="009A5398"/>
    <w:rsid w:val="009C754C"/>
    <w:rsid w:val="009D720E"/>
    <w:rsid w:val="009E057A"/>
    <w:rsid w:val="00A014B7"/>
    <w:rsid w:val="00A30A1C"/>
    <w:rsid w:val="00A31667"/>
    <w:rsid w:val="00A326F2"/>
    <w:rsid w:val="00A55DFD"/>
    <w:rsid w:val="00AF3A42"/>
    <w:rsid w:val="00B067A0"/>
    <w:rsid w:val="00B12103"/>
    <w:rsid w:val="00B23BAB"/>
    <w:rsid w:val="00B25C71"/>
    <w:rsid w:val="00B2636A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400DA"/>
    <w:rsid w:val="00C65173"/>
    <w:rsid w:val="00CC0995"/>
    <w:rsid w:val="00CC607C"/>
    <w:rsid w:val="00CC7F88"/>
    <w:rsid w:val="00CD0D21"/>
    <w:rsid w:val="00CE0714"/>
    <w:rsid w:val="00D027A5"/>
    <w:rsid w:val="00D05AB2"/>
    <w:rsid w:val="00D26C0C"/>
    <w:rsid w:val="00D53F32"/>
    <w:rsid w:val="00D5741B"/>
    <w:rsid w:val="00D62FFD"/>
    <w:rsid w:val="00D70763"/>
    <w:rsid w:val="00D87E52"/>
    <w:rsid w:val="00DA2B88"/>
    <w:rsid w:val="00DD6DFB"/>
    <w:rsid w:val="00E1752B"/>
    <w:rsid w:val="00E247FD"/>
    <w:rsid w:val="00E334E1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97631-2FEF-4935-AB8D-DBD5E2F0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2F74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1919-C67A-451C-91FE-127D31B0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10628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2020-04-20T09:56:00Z</cp:lastPrinted>
  <dcterms:created xsi:type="dcterms:W3CDTF">2021-06-08T06:07:00Z</dcterms:created>
  <dcterms:modified xsi:type="dcterms:W3CDTF">2021-06-08T06:07:00Z</dcterms:modified>
</cp:coreProperties>
</file>